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/>
          <w14:ligatures w14:val="none"/>
        </w:rPr>
        <w:t xml:space="preserve">Политика конфиденциальности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Настоящая Политика соблюдения конфиденциальности устанавливает правила в отношении сбора, обработки, хранения персональных данных на са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</w:t>
      </w:r>
      <w:r w:rsidR="005F7D09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е </w:t>
      </w:r>
      <w:hyperlink r:id="rId4" w:history="1">
        <w:r w:rsidR="003648F4" w:rsidRPr="00094715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/>
            <w14:ligatures w14:val="none"/>
          </w:rPr>
          <w:t>https://jardin-globus.ru/</w:t>
        </w:r>
      </w:hyperlink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 в чат-боте 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https://t.me/jardin_globus_bot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созда</w:t>
      </w:r>
      <w:r w:rsidR="005F7D09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нн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ых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для 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проведения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стимулирующ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его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 рекламн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ого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мероприяти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я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 целью увеличения продаж брендов ООО «ОРИМИ ТРЭЙД». Данны</w:t>
      </w:r>
      <w:r w:rsidR="005F7D09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са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т 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и чат-бот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явля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ю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тся информационным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ресурс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ами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которы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управля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ю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тся и администриру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ю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тся ООО «ОРИМИ ТРЭЙД» или 3-ми лицами (контрагентами) «ОРИМИ ТРЭЙД» по поручению или в рамках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договоров оказания услуг. </w:t>
      </w:r>
    </w:p>
    <w:p w:rsidR="000B06C6" w:rsidRPr="00094715" w:rsidRDefault="00D378A3" w:rsidP="000B06C6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Ваши персональные данные на </w:t>
      </w:r>
      <w:r w:rsidR="000B06C6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указанн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ых</w:t>
      </w:r>
      <w:r w:rsidR="000B06C6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информацион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ных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ресурс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ах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обрабатываются, хранятся и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систематизируются ООО </w:t>
      </w:r>
      <w:r w:rsidR="00581CD0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«РАКЕТА ПРОДЖЕКТ», ИНН 7804548030, ОГРН 1157847347877, адрес местонахождения: 197022, г. Санкт-Петербург, </w:t>
      </w:r>
      <w:proofErr w:type="spellStart"/>
      <w:r w:rsidR="00581CD0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>вн.тер.г</w:t>
      </w:r>
      <w:proofErr w:type="spellEnd"/>
      <w:r w:rsidR="00581CD0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>. муниципальный округ Аптекарский остров, ул. Льва Толстого, д. 9, литера А, пом. 5-Н, офис 503</w:t>
      </w:r>
      <w:r w:rsidRPr="0009471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поручению ООО «ОРИМИ ТРЭЙД» (далее «компания-поручитель»</w:t>
      </w:r>
      <w:r w:rsidR="000B06C6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</w:p>
    <w:p w:rsidR="00581CD0" w:rsidRPr="00094715" w:rsidRDefault="00D378A3" w:rsidP="000B06C6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ООО «</w:t>
      </w:r>
      <w:r w:rsidR="00581CD0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обеспечивает сохранность и безопасность ваших данных в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соответствии с законодательством Росси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ско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Федерации.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Прочита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те, пожалу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ста, нижеследующее, чтобы узнать больше о наше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Политике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Конфиденциальности.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Мы уважаем ваше частное личное пространство и стремимся защищать личную информацию, которую вы можете передавать через наши информационные ресурсы. Мы ввели эту Политику Конфиденциальности ("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Privacy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Policy”), чтобы объяснить, какого рода информация может быть получена, как используется эта информация, и при каких условиях мы имеем право раскрыть информацию третье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стороне. Политика Конфиденциальности касается только информации, которую мы получаем через информационные ресурсы, и не касается информации, которую мы получаем из других источников.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1. ОСНОВАНИЯ ДЛЯ СБОРА И ОБРАБОТКИ ПЕРСОНАЛЬНЫХ ДАННЫХ </w:t>
      </w:r>
    </w:p>
    <w:p w:rsidR="00E62CE2" w:rsidRPr="00094715" w:rsidRDefault="00094715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1.1. </w:t>
      </w:r>
      <w:r w:rsidR="00D378A3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Ваши персональные данные собираются на основании: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Вашего согласия на обработку персональных данных, которое вы предоставляете в форме заполнения чек-бокса (галочки) при регистрации на информационн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ых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ресурс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ах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 Информация о вашем согласии, времени и дате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его получения хранится у ООО «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».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br/>
        <w:t>-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 силу исполнения нами, компание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-поручителем и её контрагентами законодательства Росси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ско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Федерации. </w:t>
      </w:r>
    </w:p>
    <w:p w:rsidR="00EA0712" w:rsidRPr="00094715" w:rsidRDefault="00094715" w:rsidP="00EA07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1.2. 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Согласие дается на обработку следующих персональных данных, не являющихся специальными или биометрическими:</w:t>
      </w:r>
    </w:p>
    <w:p w:rsidR="00EA0712" w:rsidRPr="00094715" w:rsidRDefault="00EA0712" w:rsidP="00EA0712">
      <w:pP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- фамилия, имя,</w:t>
      </w:r>
    </w:p>
    <w:p w:rsidR="00EA0712" w:rsidRPr="00094715" w:rsidRDefault="00EA0712" w:rsidP="00EA0712">
      <w:pP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- адрес электронной почты;</w:t>
      </w:r>
    </w:p>
    <w:p w:rsidR="00EA0712" w:rsidRPr="00094715" w:rsidRDefault="00EA0712" w:rsidP="00EA0712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- номер мобильного телефона.</w:t>
      </w:r>
    </w:p>
    <w:p w:rsidR="00EA0712" w:rsidRPr="00094715" w:rsidRDefault="00094715" w:rsidP="00EA071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1.3. 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огласие на обработку персональных данных 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предоставляется 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для следующих целей: </w:t>
      </w:r>
    </w:p>
    <w:p w:rsidR="00EA0712" w:rsidRPr="00094715" w:rsidRDefault="00EA0712" w:rsidP="00EA0712">
      <w:pPr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- Взаимодействие с </w:t>
      </w:r>
      <w:r w:rsidR="00094715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убъектом </w:t>
      </w:r>
      <w:r w:rsidR="00094715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персональных данных 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для обеспечения </w:t>
      </w:r>
      <w:r w:rsidR="00094715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его 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участия в рекламной акции на сайте</w:t>
      </w:r>
      <w:r w:rsidR="0009471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hyperlink r:id="rId5" w:history="1">
        <w:r w:rsidR="00094715" w:rsidRPr="00094715">
          <w:rPr>
            <w:rStyle w:val="a4"/>
            <w:rFonts w:ascii="Times New Roman" w:hAnsi="Times New Roman" w:cs="Times New Roman"/>
            <w:sz w:val="22"/>
            <w:szCs w:val="22"/>
          </w:rPr>
          <w:t>https://jardin-globus.ru/</w:t>
        </w:r>
      </w:hyperlink>
      <w:r w:rsidR="00094715" w:rsidRPr="000947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в чат-боте https://t.me/jardin_globus_bot</w:t>
      </w:r>
      <w:r w:rsidR="00094715" w:rsidRPr="0009471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EA0712" w:rsidRPr="00094715" w:rsidRDefault="00EA0712" w:rsidP="00EA0712">
      <w:pPr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- Отправка </w:t>
      </w:r>
      <w:r w:rsidR="00094715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убъекту рекламных материалов и информации о специальных предложениях от торговой марки </w:t>
      </w:r>
      <w:proofErr w:type="spellStart"/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Jardin</w:t>
      </w:r>
      <w:proofErr w:type="spellEnd"/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и других торговых марок ООО «ОРИМИ ТРЭЙД» (подробнее о торговых марках ООО «ОРИМИ ТРЭЙД» на сайте https://www.orimi.com); </w:t>
      </w:r>
    </w:p>
    <w:p w:rsidR="00EA0712" w:rsidRPr="00094715" w:rsidRDefault="00EA0712" w:rsidP="00EA0712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- Анализ интересов </w:t>
      </w:r>
      <w:r w:rsidR="00094715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убъекта персональных данных, проведение его опросов</w:t>
      </w:r>
      <w:r w:rsidR="00084D6B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.</w:t>
      </w:r>
    </w:p>
    <w:p w:rsidR="00EA0712" w:rsidRDefault="00094715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lastRenderedPageBreak/>
        <w:t xml:space="preserve">1.4. 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огласие на обработку персональных данных 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предоставляется на весь 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срок проведения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стимулирующего и рекламного мероприятия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.</w:t>
      </w:r>
    </w:p>
    <w:p w:rsidR="00FB13E0" w:rsidRPr="00094715" w:rsidRDefault="00FB13E0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1.5. Обработка персональных</w:t>
      </w:r>
      <w:r w:rsidRPr="006E55AB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данны</w:t>
      </w: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х</w:t>
      </w:r>
      <w:r w:rsidRPr="006E55AB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осуществляется</w:t>
      </w:r>
      <w:r w:rsidRPr="006E55AB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в </w:t>
      </w:r>
      <w:r w:rsidRPr="00FA4778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строгом соответствии с принципами и правилами, установленными Федеральным законом от 27.07.2006 № 152-ФЗ «О персональных данных», включая требования к защите, установленные ст. 19 указанного Закон</w:t>
      </w: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а.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2. КАКУЮ ИНФОРМАЦИЮ МЫ СОБИРАЕМ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Наши информационные ресурсы обычно собирают два типа информации о вас: (1) информацию, которую вы предоставляете с тем, чтобы вас можно было идентифицировать лично, и (2) информацию,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которая не идентифицирует вас лично, но которую мы автоматически собираем, когда вы посещаете наши информационные ресурсы, или которую вы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сами нам предоставляете.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(1) Информация личного характера: наше определение информации личного характера включает любую информацию, которая может быть использована для ваше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идентификации или для связи с вами, такая как ваши фамилия и имя, электронны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адрес, номер телефона и т. д. Наша обычная политика не 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собирать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автоматически информацию для ваше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персонально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идентификации, когда вы посещаете наши информационные ресурсы. В некоторых случаях мы можем попросить, разрешить или дать вам возможность предоставить вашу персональную информацию в связи с особенностями, программо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рекламо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 некоторыми другими аспектами деятельности наших информационных ресурсов. Например, вы можете предоставить ваше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имя, электронны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адрес, номер телефона, идентификатор вашего аккаунта в социальных сетях или мессенджерах и т.д., когда вы регистрируетесь на информационном ресурсе и создаете свой профа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л. Предоставлять или не предоставлять эту информацию — это ваш выбор, однако во многих случаях этот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тип информации требуется для того, чтобы участвовать в различно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деятельности, получить выгоды, которые мы можем предложить или получить доступ к определ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нно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информации.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(2) Информация неличного характера: наше определение информации неличного характера – это информация, которая не позволяет вас лично идентифицировать. Информация неличного характера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может включать в себя некоторую личную идентифицирующую информацию, которая была де-идентифицирована; то есть, такая информация стала анонимно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 Мы получаем информацию неличного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характера о вас из информации, которую вы нам предоставляете вместе или отдельно от ваше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лично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информации. Мы также автоматически собираем некоторую информацию неличного характера от вас, когда вы заходите на наши информационные ресурсы. Эта информация может включать, среди прочего, IP адреса, тип браузера, которы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используете, (напр., Internet Explorer, Firefox, Safari и т.д.), веб-са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 третьих лиц,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 которых вы пришли, операционная система, которую вы используете (напр., Vista, Windows XP, Mac OS и т.д.), название домена вашего Интернет- прова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дера, условия поиска, которы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задаете, особенные страницы, которые вы посещаете, и продолжительность ваших посещений.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3. КАК МЫ ИСПОЛЬЗУЕМ И ПРЕДОСТАВЛЯЕМ СОБРАННУЮ ИНФОРМАЦИЮ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(1) Персональные данные. Ваши персональные данные, которые вы нам передаете, обычно необходимы, чтобы удовлетворить ваш запрос, ответить на ваши запросы, оказать вам лучши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сервис или каким-либо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иным способом естественно сопряжен с обстоятельствами, в которых вы предоставляете данную информацию.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Мы можем также использовать эту информацию для того, чтобы впоследствии иметь возможность связаться с вами по многим причинам, как, например, когда клиентская служба компании-поручителя или его контрагентов должна предоставить вам информацию о скидках на продукцию компании-поручителя, филиалов и других аффилированных компани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рекламных акциях компании-поручителя, розыгрышах, а также продуктовых новинок, или для того, чтобы иметь возможность общаться с вами на предмет друго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информации, которую вы разместили информационных ресурсах. Вы можете отписаться от получения информации о будущих скидках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lastRenderedPageBreak/>
        <w:t>рекламных акциях и розыгрышах,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или дать указание не распространять вашу информацию среди наших аффилированных компаний, как это прописано ниже.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 некоторых случаях мы можем делиться вашими личными контактными данными с третьими лицами, которые де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ствуют от имени компании-поручителя или от имени контрагентов, которые обрабатывают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заказы, доставляют товар, управляют рекламными кампаниями, предоставляют маркетинговую помощь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или помощь в проведении рекламно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компании, организуют службу обслуживания клиентов и т.д. Все контрагенты обязуются использовать эту информацию только для исполнения своих договорных обязанносте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 компание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-поручителем.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(2) Информация Неличного Характера: компания-поручитель, или её контрагенты используют информацию неличного характера несколькими способами, например, для анализа трафика на са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те, для выявления потребносте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клиентов и тенденций для проведения адресных рекламных мероприятий и для улучшения качества услуг. Данная информация является анонимно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поэтому вас невозможно идентифицировать.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4. КУКИ И РЕКЛАМА, ОСНОВАННАЯ НА ЛИЧНЫХ ПРЕДПОЧТЕНИЯХ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(1) Куки и Веб-маяки: некоторые типы информации неличного характера получаются и хранятся автоматически, когда бы вы ни взаимоде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ствовали с информационными ресурсами. Например, как и многие другие веб-са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ты, в информационных ресурсах используются куки ("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") и "веб-маяки" (которые также называют 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clear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gifs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" или 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pixel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tags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"), которые позволяют получить некоторые виды информации, когда ваш веб-браузер подключен к информационным ресурсам. 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” (Куки) – это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небольшие 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файлы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которые мы перенаправляем на жестки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диск вашего компьютера или в память вашего веб-браузера, чтобы наша система распознала ваш браузер, что должно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обеспечить для вас удобство и многое другое. "Веб-маячки" – это очень маленькие графики с уникальным идентификатором, которые по своим функциям напоминают куки, и могут быть использованы для отслеживания онла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 передвижений пользователя, когда открывается электронная почта, а также предоставлять другую информацию. Примерами информации, которая собирается и анализируется таким образом, может быть Internet Protocol (IP) адрес, которы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используется для связи вашего компьютера с Интернетом; компьютер и информация о соединениях, такая как используемы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тип браузера и его версия, операционная система и платформа, ваша активность на са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те, включая то, какие продукты вы просматривали или искали, а также URL с которого вы пришли, и на како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идете и количество куки. Важно заметить, что куки и веб-маячки, которые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используются в информационных ресурсах, не содержат и не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связаны с вашим личными данными.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Если вас волнует хранение и использование куки, вы можете настроить ваш интернет-браузер так, чтобы он вас предупреждал, и искал подтверждения, когда куки посылается на ваш веб-браузер или жестки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диск. Вы также можете стереть куки вручную с вашего жесткого диска, использовав для этого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свой интернет-браузер или другую программу. Тем не менее,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пожалуйста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запомните, что некоторые части вашего веб-узла будут работать некорректно или будут вам недоступны, если вы откажетесь принять куки или выберете функцию дезактивации принятия куки.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(2) Реклама на основе предпочтений пользователя: Компания-заказчик и её контрагенты могут работать с третьими сторонами, включая рекламные компании и компании, занимающиеся анализом веб-са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тов, которые используют куки и веб-маячки для сбора информации неличного характера, когда вы посещаете наши информационные ресурсы и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сайты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третьих сторон. Эта информация неличного характера, собранная посредством куки и веб-маячков, обычно используется этими сторонними рекламными компаниями (т.н., рекламными сетями), которые предоставляют вам рекламные объявления, когда вы находитесь на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сайтах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третьих лиц с тем, чтобы отвечать вашим предпочтениям и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потребностям. Если вы не хотите видеть эту рекламу, идите на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www.aboutads.info и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следуйте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инструкции по отписке.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Несколько важных замечаний об этом инструменты отписки: (1) он включает все рекламные сети, с которыми мы можем работать, а также многие, с кем мы не работаем, и (2) он может считать, что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lastRenderedPageBreak/>
        <w:t>именно куки обеспечивает то, что рекламная сеть не собирает о вас информации ("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отключения") – объяснение, как работают 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отключения можно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найти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сайте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www.aboutads.info. Таким образом, если вы покупаете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новый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компьютер, меняете веб-браузер или стираете эти Куки-отключения с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вашего компьютера, вы должны будете выполнить задание отключения еще раз.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5. ДРУГОЕ ИСПОЛЬЗОВАНИЕ И ИНФОРМАЦИЯ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(1) IP адреса: IP адрес – это номер,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который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автоматически присваивается вашему компьютеру, когда вы выходите в интернет. Веб-сервера (компьютеры, которые “обслуживают” веб-страницы) автоматически идентифицируют ваш компьютер по его IP адресу. Когда посетители запрашивают страницы с нашего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Веб-сайта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наши сервера обычно считывают их IP адреса. Мы собираем IP адреса для системного администрирования для того, чтобы передавать совокупное собрание не персональных данных другим сторонам, и чтобы отслеживать, как используется наш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. IP адреса считаются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информацией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неличного характера, и такую информацию можно предоставлять, как описано выше. В наши традиции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не входит связывать IP адреса с чем-то, что может идентифицировать кого-то персонально; то есть, за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сессией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посетителя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сайта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наблюдают, но сам посетитель остается анонимным для нас. Тем не менее, мы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оставляем за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собой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право использовать IP адреса для идентификации посетителя, когда нам представляется, что нам необходимо принудительно обеспечить соблюдение правил нашего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веб-сайта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или: (a) ответить на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государственный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запрос; (b) соответствовать требованиям законодательства или суда; (c) защищать наши права или собственность, наш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 наших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пользователей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; или (d) неотложно защитить здоровье и обеспечить безопасность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пользователей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нашего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веб-сайта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 просто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широкой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публики.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(2) Общение по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электронной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почте: если вы посылаете нам, компании-поручителю или её контрагентам письмо по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электронной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 с вопросами или комментариями, мы можем использовать вашу личную информацию для того, чтобы правильно ответить на ваши вопросы или комментарии, и мы можем сохранить ваши вопросы и комментарии для будущих ссылок. Из-за соображений безопасности мы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рекомендуем вам не посылать нам по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электронной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 личную информацию непубличного характера, такую как пароли или информацию о банковских счетах. Тем не менее, независимо от нашего ответа на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такой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proofErr w:type="spellStart"/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е-мэйл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обычно мы не посылаем вам е-ме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л, пока вы не сделаете запрос конкретного сервиса или не зарегистрируетесь, что будет предполагать общение по е-ме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лу. В некоторых случаях мы можем предложить вам установить ваши предпочтения, чтобы получать сообщения по е-ме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лу от нас; это касается не всех сообщений. Вы можете отключить функцию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получения от нас коммерческих предложений по е-ме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лу в будущем, нажав на ярлык «отписаться», которы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на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дете внизу почти каждого нашего сообщения, или так, как описано ниже. Тем не менее, мы сохраняем за собо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право посылать вам транзакционные сообщения, такие как сообщения от клиентско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службы.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(3) Другое: вне зависимости от того, что здесь говорилась прямо противоположное, мы оставляем за собо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право раскрыть любую информацию о вас, будь то личного или неличного характера в случае, если мы получим официальны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судебны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запрос, с учетом авторских прав и других претензий, связанных с нарушением интеллектуально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собственности, или же в случае, если мы сами сочтем такие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ствия необходимыми для того, чтобы: (a) ответить на государственны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запрос; (b) соответствовать требованиям законодательства или судебного процесса; (c) защитить наши легальные права или собственность, наш веб-са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 или наших пользователе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; или (d) срочно защитить здоровье и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безопасность пользователе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нашего са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та или широко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публики.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6. ЗАЩИТА И ХРАНЕНИЕ ВАШЕЙ ИНФОРМАЦИИ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Мы принимаем особые меры, которые мы считаем достаточными, чтобы защитить информацию, которая у нас находится, от потерь, незаконного использования и несанкционированных изменений.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ООО «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хранит ваши персональные данные в дата-центрах ООО «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Яндекс.Облако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», с которым у нас подписан договор на хранение данных. Дата-центры ООО «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Яндекс.Облако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соответствуют всем стандартам безопасности и защищ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нности в соответствии с Росси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ским законодательством. ООО «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Яндекс.Облако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» не использует ваши данные ни в каких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lastRenderedPageBreak/>
        <w:t>целях. Ваши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данные над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жно защищены от доступа 3-ми лицами. Ответственны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 хранение и обработку персональных данных </w:t>
      </w:r>
      <w:r w:rsidR="00893F98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ООО «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-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info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@</w:t>
      </w:r>
      <w:proofErr w:type="spellStart"/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raketa</w:t>
      </w:r>
      <w:proofErr w:type="spellEnd"/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agency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)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7. ДРУГИЕ САЙТЫ/ССЫЛКИ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Наши информационные ресурсы могут сами направить вас или показать ссылки на веб-са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 третьих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лиц, которые мы не поддерживаем и не контролируем, например, са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ты, касающиеся покупки товаров, рекламируемых на баннерах на наших са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тах. Мы не несем ответственность за политику конфиденциальности, проводимую любым сторонним веб-са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том. Мы просим вас обращать внимание, когда вы покидаете наши информационные ресурсы, и читать положение о политике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конфиденциальности любо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третье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стороны, прежде чем предоставлять им свою личную информацию.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8. КАК ОТОЗВАТЬ РАЗЕРЕШЕНИЕ НА ОБРАБОТКУ ПЕРСОНАЛЬНЫХ ДАННЫХ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Вы вправе отозвать разрешение на обработку персональных данных путем направления письменного заявления ценным письмом с описью вложения по почтовому адресу: </w:t>
      </w:r>
      <w:r w:rsidR="00404DDC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197022, г. Санкт-Петербург, </w:t>
      </w:r>
      <w:proofErr w:type="spellStart"/>
      <w:r w:rsidR="00404DDC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>вн.тер.г</w:t>
      </w:r>
      <w:proofErr w:type="spellEnd"/>
      <w:r w:rsidR="00404DDC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>. муниципальный округ Аптекарский остров, ул. Льва Толстого, д. 9, литера А, пом. 5-Н, офис 503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Общество с ограниченно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ответственностью «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(ООО «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») либо в электронно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форме по электронно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 на адрес</w:t>
      </w:r>
      <w:r w:rsidR="00893F98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info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@</w:t>
      </w:r>
      <w:proofErr w:type="spellStart"/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raketa</w:t>
      </w:r>
      <w:proofErr w:type="spellEnd"/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agency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пометко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ответственному за обработку персональных данных. </w:t>
      </w:r>
      <w:r w:rsidR="00094715" w:rsidRPr="007D711F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Согласие может быть отозвано при условии уведомления не менее, чем за 30 дней до предполагаемой даты прекращения обработки данных</w:t>
      </w:r>
      <w:r w:rsid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.</w:t>
      </w:r>
    </w:p>
    <w:p w:rsidR="00D378A3" w:rsidRPr="00094715" w:rsidRDefault="00D378A3" w:rsidP="00D378A3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</w:p>
    <w:p w:rsidR="00D378A3" w:rsidRPr="00094715" w:rsidRDefault="00D378A3" w:rsidP="00D378A3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D378A3" w:rsidRPr="0009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A3"/>
    <w:rsid w:val="00084D6B"/>
    <w:rsid w:val="00094715"/>
    <w:rsid w:val="000B06C6"/>
    <w:rsid w:val="000B2103"/>
    <w:rsid w:val="003648F4"/>
    <w:rsid w:val="003721E7"/>
    <w:rsid w:val="00382CE5"/>
    <w:rsid w:val="00404DDC"/>
    <w:rsid w:val="004F62DE"/>
    <w:rsid w:val="00581CD0"/>
    <w:rsid w:val="005F7D09"/>
    <w:rsid w:val="00893F98"/>
    <w:rsid w:val="00AD1E7E"/>
    <w:rsid w:val="00BA1273"/>
    <w:rsid w:val="00BC7B76"/>
    <w:rsid w:val="00D378A3"/>
    <w:rsid w:val="00D947B1"/>
    <w:rsid w:val="00E53363"/>
    <w:rsid w:val="00E62CE2"/>
    <w:rsid w:val="00EA0712"/>
    <w:rsid w:val="00F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04ECE"/>
  <w15:chartTrackingRefBased/>
  <w15:docId w15:val="{BBB9AF91-70ED-3547-AD2D-F506517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8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404D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4DDC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0B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ardin-globus.ru/" TargetMode="External"/><Relationship Id="rId4" Type="http://schemas.openxmlformats.org/officeDocument/2006/relationships/hyperlink" Target="https://jardin-glob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</dc:creator>
  <cp:keywords/>
  <dc:description/>
  <cp:lastModifiedBy>Mois</cp:lastModifiedBy>
  <cp:revision>3</cp:revision>
  <dcterms:created xsi:type="dcterms:W3CDTF">2024-06-03T11:46:00Z</dcterms:created>
  <dcterms:modified xsi:type="dcterms:W3CDTF">2024-06-03T11:58:00Z</dcterms:modified>
</cp:coreProperties>
</file>